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9AEE" w14:textId="74E8E9CF" w:rsidR="00DA59B6" w:rsidRDefault="000F2ECE" w:rsidP="007F48FE">
      <w:pPr>
        <w:pStyle w:val="ListParagraph"/>
        <w:spacing w:after="0" w:line="240" w:lineRule="auto"/>
        <w:ind w:left="0"/>
        <w:rPr>
          <w:rFonts w:ascii="Ebrima" w:hAnsi="Ebrima" w:cs="Arial"/>
        </w:rPr>
      </w:pPr>
      <w:bookmarkStart w:id="0" w:name="_GoBack"/>
      <w:bookmarkEnd w:id="0"/>
      <w:r w:rsidRPr="00875017">
        <w:rPr>
          <w:rFonts w:ascii="Ebrima" w:hAnsi="Ebrima" w:cs="Arial"/>
        </w:rPr>
        <w:t>MEMORANDUM FOR</w:t>
      </w:r>
      <w:r w:rsidRPr="00875017">
        <w:rPr>
          <w:rFonts w:ascii="Ebrima" w:hAnsi="Ebrima" w:cs="Arial"/>
        </w:rPr>
        <w:tab/>
      </w:r>
      <w:r w:rsidR="00DA59B6">
        <w:rPr>
          <w:rFonts w:ascii="Ebrima" w:hAnsi="Ebrima" w:cs="Arial"/>
        </w:rPr>
        <w:t>PRESIDENT OF THE UNITED STATES OF AMERICA</w:t>
      </w:r>
    </w:p>
    <w:p w14:paraId="5B87A37E" w14:textId="3391B570" w:rsidR="001A2CA9" w:rsidRPr="00875017" w:rsidRDefault="00DA59B6"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000F2ECE" w:rsidRPr="00875017">
        <w:rPr>
          <w:rFonts w:ascii="Ebrima" w:hAnsi="Ebrima" w:cs="Arial"/>
        </w:rPr>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77EA5AFB" w14:textId="2FCBEE33" w:rsidR="00DA59B6" w:rsidRDefault="000F2ECE" w:rsidP="000F2ECE">
      <w:pPr>
        <w:pStyle w:val="ListParagraph"/>
        <w:widowControl w:val="0"/>
        <w:spacing w:after="160" w:line="240" w:lineRule="auto"/>
        <w:ind w:left="0"/>
        <w:rPr>
          <w:rFonts w:ascii="Ebrima" w:hAnsi="Ebrima" w:cs="Arial"/>
        </w:rPr>
      </w:pPr>
      <w:r w:rsidRPr="003F6295">
        <w:rPr>
          <w:rFonts w:ascii="Ebrima" w:hAnsi="Ebrima" w:cs="Arial"/>
        </w:rPr>
        <w:t xml:space="preserve">SUBJECT: </w:t>
      </w:r>
      <w:r w:rsidR="00DA59B6">
        <w:rPr>
          <w:rFonts w:ascii="Ebrima" w:hAnsi="Ebrima" w:cs="Arial"/>
        </w:rPr>
        <w:t>Eradicating Fake News and False Intelligence with an Open Source Agency That Also</w:t>
      </w:r>
    </w:p>
    <w:p w14:paraId="51B53555" w14:textId="4FC62F06" w:rsidR="00DA59B6" w:rsidRDefault="00DA59B6" w:rsidP="000F2ECE">
      <w:pPr>
        <w:pStyle w:val="ListParagraph"/>
        <w:widowControl w:val="0"/>
        <w:spacing w:after="160" w:line="240" w:lineRule="auto"/>
        <w:ind w:left="0"/>
        <w:rPr>
          <w:rFonts w:ascii="Ebrima" w:hAnsi="Ebrima" w:cs="Arial"/>
        </w:rPr>
      </w:pPr>
      <w:r>
        <w:rPr>
          <w:rFonts w:ascii="Ebrima" w:hAnsi="Ebrima" w:cs="Arial"/>
        </w:rPr>
        <w:t>Supports Defense, Diplomacy, Development, &amp; Commerce (D3C) Innovation to Stabilize World</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106D69F" w14:textId="6F091922" w:rsidR="00DA59B6" w:rsidRDefault="00DA59B6" w:rsidP="000F2ECE">
      <w:pPr>
        <w:pStyle w:val="ListParagraph"/>
        <w:widowControl w:val="0"/>
        <w:spacing w:after="160" w:line="240" w:lineRule="auto"/>
        <w:ind w:left="0"/>
        <w:rPr>
          <w:rFonts w:ascii="Ebrima" w:hAnsi="Ebrima" w:cs="Arial"/>
        </w:rPr>
      </w:pPr>
      <w:r>
        <w:rPr>
          <w:rFonts w:ascii="Ebrima" w:hAnsi="Ebrima" w:cs="Arial"/>
        </w:rPr>
        <w:t>For 30 years a handful of innovators have been silenced by a corrupt federal government intent on spending taxpayer funds without regard to citizen needs or accountability for waste on the order of 50% across every domain from agriculture to energy to health to security and water.</w:t>
      </w:r>
    </w:p>
    <w:p w14:paraId="7799580B" w14:textId="77777777" w:rsidR="00DA59B6" w:rsidRPr="00DA59B6" w:rsidRDefault="00DA59B6" w:rsidP="000F2ECE">
      <w:pPr>
        <w:pStyle w:val="ListParagraph"/>
        <w:widowControl w:val="0"/>
        <w:spacing w:after="160" w:line="240" w:lineRule="auto"/>
        <w:ind w:left="0"/>
        <w:rPr>
          <w:rFonts w:ascii="Ebrima" w:hAnsi="Ebrima" w:cs="Arial"/>
          <w:sz w:val="14"/>
          <w:szCs w:val="14"/>
        </w:rPr>
      </w:pPr>
    </w:p>
    <w:p w14:paraId="0D1220F4" w14:textId="50D38672" w:rsidR="00E0714F" w:rsidRDefault="00DA59B6"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Pr>
          <w:rFonts w:ascii="Ebrima" w:hAnsi="Ebrima" w:cs="Arial"/>
        </w:rPr>
        <w:t xml:space="preserve">An </w:t>
      </w:r>
      <w:r w:rsidR="0069379E" w:rsidRPr="003F6295">
        <w:rPr>
          <w:rFonts w:ascii="Ebrima" w:hAnsi="Ebrima" w:cs="Arial"/>
        </w:rPr>
        <w:t xml:space="preserve">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51FF9178" w14:textId="77777777" w:rsidR="00E32BA9" w:rsidRPr="003F6295" w:rsidRDefault="00E32BA9" w:rsidP="00E32BA9">
      <w:pPr>
        <w:pStyle w:val="ListParagraph"/>
        <w:widowControl w:val="0"/>
        <w:spacing w:after="160" w:line="240" w:lineRule="auto"/>
        <w:ind w:left="0"/>
        <w:rPr>
          <w:rFonts w:ascii="Ebrima" w:hAnsi="Ebrima" w:cs="Arial"/>
        </w:rPr>
      </w:pPr>
      <w:r w:rsidRPr="003F6295">
        <w:rPr>
          <w:rFonts w:ascii="Ebrima" w:hAnsi="Ebrima" w:cs="Arial"/>
        </w:rPr>
        <w:t>Open Decision-Support</w:t>
      </w:r>
      <w:r>
        <w:rPr>
          <w:rStyle w:val="EndnoteReference"/>
          <w:rFonts w:ascii="Ebrima" w:hAnsi="Ebrima" w:cs="Arial"/>
        </w:rPr>
        <w:endnoteReference w:id="2"/>
      </w:r>
    </w:p>
    <w:p w14:paraId="35470AB0" w14:textId="10B6B95F"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Infrastructures</w:t>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32430256" w14:textId="342F48C6" w:rsidR="00DA59B6"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w:t>
      </w:r>
      <w:r w:rsidR="00DA59B6">
        <w:rPr>
          <w:rFonts w:ascii="Ebrima" w:hAnsi="Ebrima" w:cs="Arial"/>
        </w:rPr>
        <w:t xml:space="preserve">Domestically we are plagued by fake news and false intelligence as well as a failure on the part of the academy, intelligence community, and media to cover all threats, all policies, all costs, in a fair and balanced manner. </w:t>
      </w:r>
    </w:p>
    <w:p w14:paraId="2F88F517" w14:textId="77777777" w:rsidR="00DA59B6" w:rsidRPr="00DA59B6" w:rsidRDefault="00DA59B6" w:rsidP="0069379E">
      <w:pPr>
        <w:pStyle w:val="ListParagraph"/>
        <w:widowControl w:val="0"/>
        <w:spacing w:after="160" w:line="240" w:lineRule="auto"/>
        <w:ind w:left="0"/>
        <w:rPr>
          <w:rFonts w:ascii="Ebrima" w:hAnsi="Ebrima" w:cs="Arial"/>
          <w:sz w:val="14"/>
          <w:szCs w:val="14"/>
        </w:rPr>
      </w:pPr>
    </w:p>
    <w:p w14:paraId="17F690EF" w14:textId="6309AB9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a </w:t>
      </w:r>
      <w:r w:rsidR="00DA59B6">
        <w:rPr>
          <w:rFonts w:ascii="Ebrima" w:hAnsi="Ebrima" w:cs="Arial"/>
        </w:rPr>
        <w:t xml:space="preserve">global </w:t>
      </w:r>
      <w:r w:rsidRPr="003F6295">
        <w:rPr>
          <w:rFonts w:ascii="Ebrima" w:hAnsi="Ebrima" w:cs="Arial"/>
        </w:rPr>
        <w:t>scale, the common defense, diplomacy, and development</w:t>
      </w:r>
      <w:r w:rsidR="00DA59B6">
        <w:rPr>
          <w:rFonts w:ascii="Ebrima" w:hAnsi="Ebrima" w:cs="Arial"/>
        </w:rPr>
        <w:t xml:space="preserve"> and commerce</w:t>
      </w:r>
      <w:r w:rsidRPr="003F6295">
        <w:rPr>
          <w:rFonts w:ascii="Ebrima" w:hAnsi="Ebrima" w:cs="Arial"/>
        </w:rPr>
        <w:t xml:space="preserve"> (D3</w:t>
      </w:r>
      <w:r w:rsidR="00DA59B6">
        <w:rPr>
          <w:rFonts w:ascii="Ebrima" w:hAnsi="Ebrima" w:cs="Arial"/>
        </w:rPr>
        <w:t>C</w:t>
      </w:r>
      <w:r w:rsidRPr="003F6295">
        <w:rPr>
          <w:rFonts w:ascii="Ebrima" w:hAnsi="Ebrima" w:cs="Arial"/>
        </w:rPr>
        <w:t>)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multinationally,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0C96A891" w14:textId="77777777" w:rsidR="00DA59B6" w:rsidRPr="00DA59B6" w:rsidRDefault="00DA59B6" w:rsidP="005A127C">
      <w:pPr>
        <w:pStyle w:val="ListParagraph"/>
        <w:widowControl w:val="0"/>
        <w:spacing w:after="0" w:line="240" w:lineRule="auto"/>
        <w:ind w:left="0"/>
        <w:rPr>
          <w:rFonts w:ascii="Ebrima" w:hAnsi="Ebrima" w:cs="Arial"/>
          <w:sz w:val="14"/>
          <w:szCs w:val="14"/>
        </w:rPr>
      </w:pPr>
    </w:p>
    <w:p w14:paraId="0ACD8331" w14:textId="4959A11E" w:rsidR="00DA59B6" w:rsidRDefault="00DA59B6" w:rsidP="005A127C">
      <w:pPr>
        <w:pStyle w:val="ListParagraph"/>
        <w:widowControl w:val="0"/>
        <w:spacing w:after="0" w:line="240" w:lineRule="auto"/>
        <w:ind w:left="0"/>
        <w:rPr>
          <w:rFonts w:ascii="Ebrima" w:hAnsi="Ebrima" w:cs="Arial"/>
        </w:rPr>
      </w:pPr>
      <w:r>
        <w:rPr>
          <w:rFonts w:ascii="Ebrima" w:hAnsi="Ebrima" w:cs="Arial"/>
        </w:rPr>
        <w:t>Texas, where severe water shortages are near-catastrophic, is proposed as the American First node for developing all of these ideas, first for implementation at home, across the parched southwest, and then for export over</w:t>
      </w:r>
      <w:r w:rsidR="006E4E33">
        <w:rPr>
          <w:rFonts w:ascii="Ebrima" w:hAnsi="Ebrima" w:cs="Arial"/>
        </w:rPr>
        <w:t>s</w:t>
      </w:r>
      <w:r>
        <w:rPr>
          <w:rFonts w:ascii="Ebrima" w:hAnsi="Ebrima" w:cs="Arial"/>
        </w:rPr>
        <w:t>eas.</w:t>
      </w:r>
    </w:p>
    <w:p w14:paraId="092EB157" w14:textId="77777777" w:rsidR="00DA59B6" w:rsidRPr="00DA59B6" w:rsidRDefault="00DA59B6" w:rsidP="005A127C">
      <w:pPr>
        <w:pStyle w:val="ListParagraph"/>
        <w:widowControl w:val="0"/>
        <w:spacing w:after="0" w:line="240" w:lineRule="auto"/>
        <w:ind w:left="0"/>
        <w:rPr>
          <w:rFonts w:ascii="Ebrima" w:hAnsi="Ebrima" w:cs="Arial"/>
          <w:sz w:val="14"/>
          <w:szCs w:val="14"/>
        </w:rPr>
      </w:pPr>
    </w:p>
    <w:p w14:paraId="4C0F87EC" w14:textId="5E8415C6"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w:t>
      </w:r>
      <w:r w:rsidR="006E4E33">
        <w:rPr>
          <w:rFonts w:ascii="Ebrima" w:hAnsi="Ebrima" w:cs="Arial"/>
          <w:sz w:val="22"/>
          <w:szCs w:val="22"/>
        </w:rPr>
        <w:t>, perhaps both based within the University of Texas and ideally at the San Antonio campus, with mirrors rapidly established across all state university systems with preference given to those sites serving our long-neglected heartland rural areas.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772FDC04" w:rsidR="003F6295" w:rsidRDefault="00965051" w:rsidP="0069379E">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t>D3</w:t>
      </w:r>
      <w:r w:rsidR="00E47D59">
        <w:rPr>
          <w:rFonts w:ascii="Ebrima" w:hAnsi="Ebrima" w:cs="Arial"/>
          <w:b/>
          <w:i/>
          <w:sz w:val="22"/>
          <w:szCs w:val="22"/>
        </w:rPr>
        <w:t>C</w:t>
      </w:r>
      <w:r w:rsidRPr="00A30D26">
        <w:rPr>
          <w:rFonts w:ascii="Ebrima" w:hAnsi="Ebrima" w:cs="Arial"/>
          <w:b/>
          <w:i/>
          <w:sz w:val="22"/>
          <w:szCs w:val="22"/>
        </w:rPr>
        <w:t xml:space="preserve"> </w:t>
      </w:r>
      <w:r w:rsidR="003F6295" w:rsidRPr="00A30D26">
        <w:rPr>
          <w:rFonts w:ascii="Ebrima" w:hAnsi="Ebrima" w:cs="Arial"/>
          <w:b/>
          <w:i/>
          <w:sz w:val="22"/>
          <w:szCs w:val="22"/>
        </w:rPr>
        <w:t>Information Bureau.</w:t>
      </w:r>
      <w:r w:rsidR="003F6295" w:rsidRPr="003F6295">
        <w:rPr>
          <w:rFonts w:ascii="Ebrima" w:hAnsi="Ebrima" w:cs="Arial"/>
          <w:sz w:val="22"/>
          <w:szCs w:val="22"/>
        </w:rPr>
        <w:t xml:space="preserve"> </w:t>
      </w:r>
      <w:r w:rsidR="006E4E33">
        <w:rPr>
          <w:rFonts w:ascii="Ebrima" w:hAnsi="Ebrima" w:cs="Arial"/>
          <w:sz w:val="22"/>
          <w:szCs w:val="22"/>
        </w:rPr>
        <w:t>The first element, a national Open Source Intelligence (OSINT) center and network, would support a Trump Channel directly to the public, by-passing the fake news media and false intelligence that seeks to start a war with Russia. This bureau</w:t>
      </w:r>
      <w:r w:rsidR="00C743E4">
        <w:rPr>
          <w:rFonts w:ascii="Ebrima" w:hAnsi="Ebrima" w:cs="Arial"/>
          <w:sz w:val="22"/>
          <w:szCs w:val="22"/>
        </w:rPr>
        <w:t xml:space="preserve"> will enable free public education one cell call at a time, and begin the process of engaging the </w:t>
      </w:r>
      <w:r w:rsidR="006E4E33">
        <w:rPr>
          <w:rFonts w:ascii="Ebrima" w:hAnsi="Ebrima" w:cs="Arial"/>
          <w:sz w:val="22"/>
          <w:szCs w:val="22"/>
        </w:rPr>
        <w:t xml:space="preserve">American public first, and then the </w:t>
      </w:r>
      <w:r w:rsidR="00C743E4">
        <w:rPr>
          <w:rFonts w:ascii="Ebrima" w:hAnsi="Ebrima" w:cs="Arial"/>
          <w:sz w:val="22"/>
          <w:szCs w:val="22"/>
        </w:rPr>
        <w:t>world public in sustainability thinking, ultimately eradicating the average of 50% waste to be found across all policy areas from Agriculture to Energy to Water.</w:t>
      </w:r>
      <w:r w:rsidR="00C743E4">
        <w:rPr>
          <w:rStyle w:val="EndnoteReference"/>
          <w:rFonts w:ascii="Ebrima" w:hAnsi="Ebrima" w:cs="Arial"/>
          <w:sz w:val="22"/>
          <w:szCs w:val="22"/>
        </w:rPr>
        <w:endnoteReference w:id="4"/>
      </w:r>
      <w:r w:rsidR="00C30A05">
        <w:rPr>
          <w:rFonts w:ascii="Ebrima" w:hAnsi="Ebrima" w:cs="Arial"/>
          <w:sz w:val="22"/>
          <w:szCs w:val="22"/>
        </w:rPr>
        <w:t xml:space="preserve"> </w:t>
      </w:r>
      <w:r w:rsidR="006E4E33">
        <w:rPr>
          <w:rFonts w:ascii="Ebrima" w:hAnsi="Ebrima" w:cs="Arial"/>
          <w:sz w:val="22"/>
          <w:szCs w:val="22"/>
        </w:rPr>
        <w:t>The public intelligence produced and delivered to the public at their hand-held device, will allow the President to substitute public education for government regulation across all industry domains.</w:t>
      </w:r>
    </w:p>
    <w:p w14:paraId="0CBDA363" w14:textId="77777777" w:rsidR="00C743E4" w:rsidRPr="00C743E4" w:rsidRDefault="00C743E4" w:rsidP="0069379E">
      <w:pPr>
        <w:pStyle w:val="NormalWeb"/>
        <w:tabs>
          <w:tab w:val="left" w:pos="7144"/>
        </w:tabs>
        <w:spacing w:before="0" w:beforeAutospacing="0" w:after="0" w:afterAutospacing="0"/>
        <w:rPr>
          <w:rFonts w:ascii="Ebrima" w:hAnsi="Ebrima" w:cs="Arial"/>
          <w:sz w:val="14"/>
          <w:szCs w:val="14"/>
        </w:rPr>
      </w:pPr>
    </w:p>
    <w:p w14:paraId="748B791A" w14:textId="37DB3A44" w:rsidR="00C30A05" w:rsidRPr="003F6295" w:rsidRDefault="001606DB" w:rsidP="001606DB">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7057259B" wp14:editId="627B0C45">
            <wp:extent cx="5318760" cy="398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1">
                      <a:extLst>
                        <a:ext uri="{28A0092B-C50C-407E-A947-70E740481C1C}">
                          <a14:useLocalDpi xmlns:a14="http://schemas.microsoft.com/office/drawing/2010/main" val="0"/>
                        </a:ext>
                      </a:extLst>
                    </a:blip>
                    <a:stretch>
                      <a:fillRect/>
                    </a:stretch>
                  </pic:blipFill>
                  <pic:spPr>
                    <a:xfrm>
                      <a:off x="0" y="0"/>
                      <a:ext cx="5318760" cy="3989070"/>
                    </a:xfrm>
                    <a:prstGeom prst="rect">
                      <a:avLst/>
                    </a:prstGeom>
                  </pic:spPr>
                </pic:pic>
              </a:graphicData>
            </a:graphic>
          </wp:inline>
        </w:drawing>
      </w:r>
    </w:p>
    <w:p w14:paraId="67927AD4" w14:textId="02186B6F" w:rsidR="0069379E" w:rsidRDefault="003F6295" w:rsidP="00A70C15">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lastRenderedPageBreak/>
        <w:t>D3</w:t>
      </w:r>
      <w:r w:rsidR="00E47D59">
        <w:rPr>
          <w:rFonts w:ascii="Ebrima" w:hAnsi="Ebrima" w:cs="Arial"/>
          <w:b/>
          <w:i/>
          <w:sz w:val="22"/>
          <w:szCs w:val="22"/>
        </w:rPr>
        <w:t>C</w:t>
      </w:r>
      <w:r w:rsidRPr="00A30D26">
        <w:rPr>
          <w:rFonts w:ascii="Ebrima" w:hAnsi="Ebrima" w:cs="Arial"/>
          <w:b/>
          <w:i/>
          <w:sz w:val="22"/>
          <w:szCs w:val="22"/>
        </w:rPr>
        <w:t xml:space="preserve"> Innovation Bureau.</w:t>
      </w:r>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would have a division for each of the nine open technologies categor</w:t>
      </w:r>
      <w:r w:rsidR="00A32135">
        <w:rPr>
          <w:rFonts w:ascii="Ebrima" w:hAnsi="Ebrima" w:cs="Arial"/>
          <w:sz w:val="22"/>
          <w:szCs w:val="22"/>
        </w:rPr>
        <w:t>ies</w:t>
      </w:r>
      <w:r w:rsidRPr="003F6295">
        <w:rPr>
          <w:rFonts w:ascii="Ebrima" w:hAnsi="Ebrima" w:cs="Arial"/>
          <w:sz w:val="22"/>
          <w:szCs w:val="22"/>
        </w:rPr>
        <w:t xml:space="preserve">, with initial emphasis to be placed on Open Provisioning </w:t>
      </w:r>
      <w:r w:rsidR="00965051" w:rsidRPr="003F6295">
        <w:rPr>
          <w:rFonts w:ascii="Ebrima" w:hAnsi="Ebrima" w:cs="Arial"/>
          <w:sz w:val="22"/>
          <w:szCs w:val="22"/>
        </w:rPr>
        <w:t>– free energy, unlimited desalinated water using free energy, the rapid 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aquaponics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aquaponics.</w:t>
      </w:r>
      <w:r w:rsidR="00AF0F30">
        <w:rPr>
          <w:rStyle w:val="EndnoteReference"/>
          <w:rFonts w:ascii="Ebrima" w:hAnsi="Ebrima" w:cs="Arial"/>
          <w:sz w:val="22"/>
          <w:szCs w:val="22"/>
        </w:rPr>
        <w:endnoteReference w:id="5"/>
      </w:r>
    </w:p>
    <w:p w14:paraId="4E457B5F" w14:textId="3C59C733" w:rsidR="00C30A05" w:rsidRDefault="001606DB" w:rsidP="001606DB">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5B3BCDF0" wp14:editId="7559490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Source Everything 3rd Edition.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0B57D96" w14:textId="4C2A70FE" w:rsidR="00C30A05" w:rsidRDefault="00C30A05" w:rsidP="00C743E4">
      <w:pPr>
        <w:pStyle w:val="NormalWeb"/>
        <w:tabs>
          <w:tab w:val="left" w:pos="7144"/>
        </w:tabs>
        <w:spacing w:before="0" w:beforeAutospacing="0" w:after="0" w:afterAutospacing="0"/>
        <w:jc w:val="center"/>
        <w:rPr>
          <w:rFonts w:ascii="Ebrima" w:hAnsi="Ebrima" w:cs="Arial"/>
          <w:sz w:val="22"/>
          <w:szCs w:val="22"/>
        </w:rPr>
      </w:pPr>
    </w:p>
    <w:p w14:paraId="6925C76A" w14:textId="7D2B0A1C" w:rsidR="00A70C15" w:rsidRPr="00C743E4" w:rsidRDefault="00C743E4" w:rsidP="00C743E4">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 xml:space="preserve">The specific early focus of the entire program will be </w:t>
      </w:r>
      <w:r w:rsidR="006E4E33">
        <w:rPr>
          <w:rFonts w:ascii="Ebrima" w:hAnsi="Ebrima" w:cs="Arial"/>
          <w:sz w:val="22"/>
          <w:szCs w:val="22"/>
        </w:rPr>
        <w:t xml:space="preserve">the American southwest where the aquifers are beyond catastrophic depletion, and all areas, both rural and urban, where unemployment is on the order of 23%, with 40% being common to select demographics. Internationally, after proving the value for America First, </w:t>
      </w:r>
      <w:r w:rsidR="00E47D59">
        <w:rPr>
          <w:rFonts w:ascii="Ebrima" w:hAnsi="Ebrima" w:cs="Arial"/>
          <w:sz w:val="22"/>
          <w:szCs w:val="22"/>
        </w:rPr>
        <w:t xml:space="preserve">an export could begin to places such as </w:t>
      </w:r>
      <w:r>
        <w:rPr>
          <w:rFonts w:ascii="Ebrima" w:hAnsi="Ebrima" w:cs="Arial"/>
          <w:sz w:val="22"/>
          <w:szCs w:val="22"/>
        </w:rPr>
        <w:t>Somalia, Syria, and Yemen</w:t>
      </w:r>
      <w:r w:rsidR="00E47D59">
        <w:rPr>
          <w:rFonts w:ascii="Ebrima" w:hAnsi="Ebrima" w:cs="Arial"/>
          <w:sz w:val="22"/>
          <w:szCs w:val="22"/>
        </w:rPr>
        <w:t xml:space="preserve"> to stop the</w:t>
      </w:r>
      <w:r w:rsidR="00C513CA">
        <w:rPr>
          <w:rFonts w:ascii="Ebrima" w:hAnsi="Ebrima" w:cs="Arial"/>
          <w:sz w:val="22"/>
          <w:szCs w:val="22"/>
        </w:rPr>
        <w:t xml:space="preserve"> mass migration to Europe. Our intent is to demonstrate how quickly and inexpensively Open Source Everything Engineering (OSEE) can </w:t>
      </w:r>
      <w:r w:rsidR="00E47D59">
        <w:rPr>
          <w:rFonts w:ascii="Ebrima" w:hAnsi="Ebrima" w:cs="Arial"/>
          <w:sz w:val="22"/>
          <w:szCs w:val="22"/>
        </w:rPr>
        <w:t xml:space="preserve">both advance America First, and also </w:t>
      </w:r>
      <w:r w:rsidR="00C513CA">
        <w:rPr>
          <w:rFonts w:ascii="Ebrima" w:hAnsi="Ebrima" w:cs="Arial"/>
          <w:sz w:val="22"/>
          <w:szCs w:val="22"/>
        </w:rPr>
        <w:t>advance the D3</w:t>
      </w:r>
      <w:r w:rsidR="00E47D59">
        <w:rPr>
          <w:rFonts w:ascii="Ebrima" w:hAnsi="Ebrima" w:cs="Arial"/>
          <w:sz w:val="22"/>
          <w:szCs w:val="22"/>
        </w:rPr>
        <w:t>C</w:t>
      </w:r>
      <w:r w:rsidR="00C513CA">
        <w:rPr>
          <w:rFonts w:ascii="Ebrima" w:hAnsi="Ebrima" w:cs="Arial"/>
          <w:sz w:val="22"/>
          <w:szCs w:val="22"/>
        </w:rPr>
        <w:t xml:space="preserve"> capabilities in unconventional threat environments.</w:t>
      </w:r>
      <w:r w:rsidR="00E47D59">
        <w:rPr>
          <w:rFonts w:ascii="Ebrima" w:hAnsi="Ebrima" w:cs="Arial"/>
          <w:sz w:val="22"/>
          <w:szCs w:val="22"/>
        </w:rPr>
        <w:t xml:space="preserve"> This will provide a needed alternative to elective wars and allow for a reconstruction of our military.</w:t>
      </w:r>
    </w:p>
    <w:p w14:paraId="01C90EA2" w14:textId="77777777" w:rsidR="00C743E4" w:rsidRPr="001606DB" w:rsidRDefault="00C743E4" w:rsidP="0069379E">
      <w:pPr>
        <w:pStyle w:val="NormalWeb"/>
        <w:spacing w:before="0" w:beforeAutospacing="0" w:after="0" w:afterAutospacing="0"/>
        <w:rPr>
          <w:rFonts w:ascii="Ebrima" w:hAnsi="Ebrima" w:cs="Arial"/>
          <w:b/>
          <w:sz w:val="14"/>
          <w:szCs w:val="14"/>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lastRenderedPageBreak/>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1447F72C" w14:textId="05C968B4" w:rsidR="00C743E4" w:rsidRDefault="0069379E" w:rsidP="001606DB">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DoD.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6"/>
      </w:r>
      <w:r w:rsidR="00797CDE">
        <w:rPr>
          <w:rFonts w:ascii="Ebrima" w:hAnsi="Ebrima" w:cs="Arial"/>
          <w:sz w:val="22"/>
          <w:szCs w:val="22"/>
        </w:rPr>
        <w:t xml:space="preserve"> </w:t>
      </w:r>
    </w:p>
    <w:p w14:paraId="2E125D7A" w14:textId="77777777" w:rsidR="001606DB" w:rsidRPr="001606DB" w:rsidRDefault="001606DB" w:rsidP="001606DB">
      <w:pPr>
        <w:pStyle w:val="NormalWeb"/>
        <w:spacing w:before="0" w:beforeAutospacing="0" w:after="0" w:afterAutospacing="0"/>
        <w:rPr>
          <w:rFonts w:ascii="Ebrima" w:hAnsi="Ebrima" w:cs="Arial"/>
          <w:sz w:val="22"/>
          <w:szCs w:val="22"/>
        </w:rPr>
      </w:pPr>
    </w:p>
    <w:p w14:paraId="15B2F2B0" w14:textId="05222925" w:rsidR="001606DB" w:rsidRDefault="001606DB" w:rsidP="00A70C15">
      <w:pPr>
        <w:pStyle w:val="NormalWeb"/>
        <w:spacing w:before="0" w:beforeAutospacing="0" w:after="0" w:afterAutospacing="0"/>
        <w:rPr>
          <w:rFonts w:ascii="Ebrima" w:hAnsi="Ebrima" w:cs="Arial"/>
          <w:sz w:val="22"/>
          <w:szCs w:val="22"/>
        </w:rPr>
      </w:pPr>
      <w:r>
        <w:rPr>
          <w:rFonts w:ascii="Ebrima" w:hAnsi="Ebrima" w:cs="Arial"/>
          <w:b/>
          <w:sz w:val="22"/>
          <w:szCs w:val="22"/>
        </w:rPr>
        <w:t xml:space="preserve">Changing Public Diplomacy &amp; Development with Science &amp; Technology: </w:t>
      </w:r>
      <w:r w:rsidRPr="001606DB">
        <w:rPr>
          <w:rFonts w:ascii="Ebrima" w:hAnsi="Ebrima" w:cs="Arial"/>
          <w:sz w:val="22"/>
          <w:szCs w:val="22"/>
        </w:rPr>
        <w:t xml:space="preserve">In combination, the </w:t>
      </w:r>
      <w:r w:rsidR="00E47D59">
        <w:rPr>
          <w:rFonts w:ascii="Ebrima" w:hAnsi="Ebrima" w:cs="Arial"/>
          <w:sz w:val="22"/>
          <w:szCs w:val="22"/>
        </w:rPr>
        <w:t xml:space="preserve">D3C </w:t>
      </w:r>
      <w:r w:rsidRPr="001606DB">
        <w:rPr>
          <w:rFonts w:ascii="Ebrima" w:hAnsi="Ebrima" w:cs="Arial"/>
          <w:sz w:val="22"/>
          <w:szCs w:val="22"/>
        </w:rPr>
        <w:t xml:space="preserve">Information Bureau and the </w:t>
      </w:r>
      <w:r w:rsidR="00E47D59">
        <w:rPr>
          <w:rFonts w:ascii="Ebrima" w:hAnsi="Ebrima" w:cs="Arial"/>
          <w:sz w:val="22"/>
          <w:szCs w:val="22"/>
        </w:rPr>
        <w:t xml:space="preserve">D3C </w:t>
      </w:r>
      <w:r w:rsidRPr="001606DB">
        <w:rPr>
          <w:rFonts w:ascii="Ebrima" w:hAnsi="Ebrima" w:cs="Arial"/>
          <w:sz w:val="22"/>
          <w:szCs w:val="22"/>
        </w:rPr>
        <w:t xml:space="preserve">Innovation Bureau will change both </w:t>
      </w:r>
      <w:r w:rsidR="00E47D59">
        <w:rPr>
          <w:rFonts w:ascii="Ebrima" w:hAnsi="Ebrima" w:cs="Arial"/>
          <w:sz w:val="22"/>
          <w:szCs w:val="22"/>
        </w:rPr>
        <w:t xml:space="preserve">domestic development and infrastructure, and </w:t>
      </w:r>
      <w:r w:rsidRPr="001606DB">
        <w:rPr>
          <w:rFonts w:ascii="Ebrima" w:hAnsi="Ebrima" w:cs="Arial"/>
          <w:sz w:val="22"/>
          <w:szCs w:val="22"/>
        </w:rPr>
        <w:t>public diplomacy</w:t>
      </w:r>
      <w:r>
        <w:rPr>
          <w:rFonts w:ascii="Ebrima" w:hAnsi="Ebrima" w:cs="Arial"/>
          <w:sz w:val="22"/>
          <w:szCs w:val="22"/>
        </w:rPr>
        <w:t xml:space="preserve"> and development by an order of magnitude. The </w:t>
      </w:r>
      <w:r w:rsidR="00E47D59">
        <w:rPr>
          <w:rFonts w:ascii="Ebrima" w:hAnsi="Ebrima" w:cs="Arial"/>
          <w:sz w:val="22"/>
          <w:szCs w:val="22"/>
        </w:rPr>
        <w:t xml:space="preserve">D3C </w:t>
      </w:r>
      <w:r>
        <w:rPr>
          <w:rFonts w:ascii="Ebrima" w:hAnsi="Ebrima" w:cs="Arial"/>
          <w:sz w:val="22"/>
          <w:szCs w:val="22"/>
        </w:rPr>
        <w:t xml:space="preserve">Information Bureau will enable free public education world-wide one cell call or hand-held screen at a time in 183 languages while providing tools for progressive activists to share information and practice extreme democracy – this will eliminate the “digital deserts” of concern to the White House. The </w:t>
      </w:r>
      <w:r w:rsidR="00E47D59">
        <w:rPr>
          <w:rFonts w:ascii="Ebrima" w:hAnsi="Ebrima" w:cs="Arial"/>
          <w:sz w:val="22"/>
          <w:szCs w:val="22"/>
        </w:rPr>
        <w:t xml:space="preserve">D3C </w:t>
      </w:r>
      <w:r>
        <w:rPr>
          <w:rFonts w:ascii="Ebrima" w:hAnsi="Ebrima" w:cs="Arial"/>
          <w:sz w:val="22"/>
          <w:szCs w:val="22"/>
        </w:rPr>
        <w:t>Innovation Bureau will make all science and technology “open” thus accelerating the elevation of the five billion poor with resilient villages, smart cities, and prosperous nations at peace, all able to eliminate the 50% waste – and the legacy legal barriers to innovation – characteristic of Western development.</w:t>
      </w:r>
      <w:r w:rsidR="008B11C9">
        <w:rPr>
          <w:rStyle w:val="EndnoteReference"/>
          <w:rFonts w:ascii="Ebrima" w:hAnsi="Ebrima" w:cs="Arial"/>
          <w:sz w:val="22"/>
          <w:szCs w:val="22"/>
        </w:rPr>
        <w:endnoteReference w:id="7"/>
      </w:r>
      <w:r w:rsidR="00E47D59">
        <w:rPr>
          <w:rFonts w:ascii="Ebrima" w:hAnsi="Ebrima" w:cs="Arial"/>
          <w:sz w:val="22"/>
          <w:szCs w:val="22"/>
        </w:rPr>
        <w:t xml:space="preserve"> We start in Texas.</w:t>
      </w:r>
    </w:p>
    <w:p w14:paraId="40EE9237" w14:textId="1C82DC2C" w:rsidR="001606DB" w:rsidRPr="001606DB" w:rsidRDefault="001606DB" w:rsidP="001606DB">
      <w:pPr>
        <w:pStyle w:val="NormalWeb"/>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63454EB0" wp14:editId="0D40DF44">
            <wp:extent cx="4861560" cy="3646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 Circles Enhanced.jpg"/>
                    <pic:cNvPicPr/>
                  </pic:nvPicPr>
                  <pic:blipFill>
                    <a:blip r:embed="rId13">
                      <a:extLst>
                        <a:ext uri="{28A0092B-C50C-407E-A947-70E740481C1C}">
                          <a14:useLocalDpi xmlns:a14="http://schemas.microsoft.com/office/drawing/2010/main" val="0"/>
                        </a:ext>
                      </a:extLst>
                    </a:blip>
                    <a:stretch>
                      <a:fillRect/>
                    </a:stretch>
                  </pic:blipFill>
                  <pic:spPr>
                    <a:xfrm>
                      <a:off x="0" y="0"/>
                      <a:ext cx="4861560" cy="3646170"/>
                    </a:xfrm>
                    <a:prstGeom prst="rect">
                      <a:avLst/>
                    </a:prstGeom>
                  </pic:spPr>
                </pic:pic>
              </a:graphicData>
            </a:graphic>
          </wp:inline>
        </w:drawing>
      </w:r>
    </w:p>
    <w:p w14:paraId="217D1C94" w14:textId="16869FD7"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CD93" w14:textId="77777777" w:rsidR="00081842" w:rsidRDefault="00081842" w:rsidP="00F51A96">
      <w:pPr>
        <w:spacing w:after="0" w:line="240" w:lineRule="auto"/>
      </w:pPr>
      <w:r>
        <w:separator/>
      </w:r>
    </w:p>
  </w:endnote>
  <w:endnote w:type="continuationSeparator" w:id="0">
    <w:p w14:paraId="29849740" w14:textId="77777777" w:rsidR="00081842" w:rsidRDefault="00081842" w:rsidP="00F51A96">
      <w:pPr>
        <w:spacing w:after="0" w:line="240" w:lineRule="auto"/>
      </w:pPr>
      <w:r>
        <w:continuationSeparator/>
      </w:r>
    </w:p>
  </w:endnote>
  <w:endnote w:id="1">
    <w:p w14:paraId="432737AB" w14:textId="700728B0" w:rsidR="00C13E05" w:rsidRPr="008B11C9" w:rsidRDefault="003F6295" w:rsidP="008B11C9">
      <w:pPr>
        <w:pStyle w:val="EndnoteText"/>
        <w:spacing w:after="120"/>
      </w:pPr>
      <w:r w:rsidRPr="00C743E4">
        <w:rPr>
          <w:rStyle w:val="EndnoteReference"/>
        </w:rPr>
        <w:endnoteRef/>
      </w:r>
      <w:r w:rsidRPr="00C743E4">
        <w:t xml:space="preserve"> The top three authorities on Open Source Everything are Robert Steele, author of </w:t>
      </w:r>
      <w:hyperlink r:id="rId1" w:history="1">
        <w:r w:rsidRPr="00C743E4">
          <w:rPr>
            <w:rStyle w:val="Hyperlink"/>
            <w:i/>
          </w:rPr>
          <w:t>The Open Source Everything Manifesto: Transparency, Truth, &amp; Trust</w:t>
        </w:r>
      </w:hyperlink>
      <w:r w:rsidRPr="00C743E4">
        <w:t xml:space="preserve"> (North Atlantic Books, 2012); Dr. Marcin </w:t>
      </w:r>
      <w:proofErr w:type="spellStart"/>
      <w:r w:rsidRPr="00C743E4">
        <w:t>Jakubowski</w:t>
      </w:r>
      <w:proofErr w:type="spellEnd"/>
      <w:r w:rsidRPr="00C743E4">
        <w:t xml:space="preserve">, founder of </w:t>
      </w:r>
      <w:hyperlink r:id="rId2" w:history="1">
        <w:r w:rsidRPr="00C743E4">
          <w:rPr>
            <w:rStyle w:val="Hyperlink"/>
          </w:rPr>
          <w:t>Open Source Ecology</w:t>
        </w:r>
      </w:hyperlink>
      <w:r w:rsidRPr="00C743E4">
        <w:t xml:space="preserve"> and the </w:t>
      </w:r>
      <w:hyperlink r:id="rId3" w:history="1">
        <w:r w:rsidRPr="00C743E4">
          <w:rPr>
            <w:rStyle w:val="Hyperlink"/>
          </w:rPr>
          <w:t>Global Village Construction</w:t>
        </w:r>
        <w:r w:rsidR="00D311F6" w:rsidRPr="00C743E4">
          <w:rPr>
            <w:rStyle w:val="Hyperlink"/>
          </w:rPr>
          <w:t xml:space="preserve"> Set</w:t>
        </w:r>
      </w:hyperlink>
      <w:r w:rsidRPr="00C743E4">
        <w:t xml:space="preserve">, and Michel </w:t>
      </w:r>
      <w:proofErr w:type="spellStart"/>
      <w:r w:rsidRPr="00C743E4">
        <w:t>Bauwens</w:t>
      </w:r>
      <w:proofErr w:type="spellEnd"/>
      <w:r w:rsidRPr="00C743E4">
        <w:t xml:space="preserve">, founder of the </w:t>
      </w:r>
      <w:hyperlink r:id="rId4" w:history="1">
        <w:r w:rsidRPr="00C743E4">
          <w:rPr>
            <w:rStyle w:val="Hyperlink"/>
          </w:rPr>
          <w:t>Peer to Peer Foundation</w:t>
        </w:r>
      </w:hyperlink>
      <w:r w:rsidRPr="00C743E4">
        <w:t xml:space="preserve">. Their consensus on the nine open source categories within which sixty open source technologies are organized can be found at </w:t>
      </w:r>
      <w:hyperlink r:id="rId5" w:history="1">
        <w:r w:rsidRPr="00C743E4">
          <w:rPr>
            <w:rStyle w:val="Hyperlink"/>
          </w:rPr>
          <w:t>http://p2pfoundation.net/Category:Open_Source_Everything</w:t>
        </w:r>
      </w:hyperlink>
      <w:r w:rsidRPr="00C743E4">
        <w:t>.</w:t>
      </w:r>
    </w:p>
  </w:endnote>
  <w:endnote w:id="2">
    <w:p w14:paraId="4B0BA6CF" w14:textId="5DB0CCB7" w:rsidR="00E32BA9" w:rsidRPr="008B11C9" w:rsidRDefault="00E32BA9" w:rsidP="008B11C9">
      <w:pPr>
        <w:pStyle w:val="EndnoteText"/>
        <w:spacing w:after="120"/>
      </w:pPr>
      <w:r w:rsidRPr="00C743E4">
        <w:rPr>
          <w:rStyle w:val="EndnoteReference"/>
        </w:rPr>
        <w:endnoteRef/>
      </w:r>
      <w:r w:rsidRPr="00C743E4">
        <w:t xml:space="preserve"> Education, Decision-Support, and Research comprise Applied Collective Intelligence. The term decision-support is used to distinguish this category of information-sharing and sense-making across all boundaries, from Open Data, which is focused on raw multidisciplinary, </w:t>
      </w:r>
      <w:proofErr w:type="spellStart"/>
      <w:r w:rsidRPr="00C743E4">
        <w:t>multidomain</w:t>
      </w:r>
      <w:proofErr w:type="spellEnd"/>
      <w:r w:rsidRPr="00C743E4">
        <w:t>,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provided to the high side, the information bureau focus is on creating open source technologies that enable local to global sharing of information among eight major information-producing and consuming “tribes:” academic, civil society including labor and religions, commerce especially small business, government especially local, law enforcement, media including alternative media and bloggers, military, and non-government/non-profit.</w:t>
      </w:r>
    </w:p>
  </w:endnote>
  <w:endnote w:id="3">
    <w:p w14:paraId="661F00AC" w14:textId="62AA6E28" w:rsidR="00C13E05" w:rsidRPr="008B11C9" w:rsidRDefault="00E0714F" w:rsidP="008B11C9">
      <w:pPr>
        <w:pStyle w:val="EndnoteText"/>
        <w:spacing w:after="120"/>
      </w:pPr>
      <w:r w:rsidRPr="00C743E4">
        <w:rPr>
          <w:rStyle w:val="EndnoteReference"/>
        </w:rPr>
        <w:endnoteRef/>
      </w:r>
      <w:r w:rsidRPr="00C743E4">
        <w:t xml:space="preserve"> </w:t>
      </w:r>
      <w:proofErr w:type="spellStart"/>
      <w:r w:rsidRPr="00C743E4">
        <w:t>LtGen</w:t>
      </w:r>
      <w:proofErr w:type="spellEnd"/>
      <w:r w:rsidRPr="00C743E4">
        <w:t xml:space="preserve"> Dr. Brent Scowcroft, USAF (Ret) was the US member of the UN High-Level Panel on Threats, Challenges, and Changes that reported out with </w:t>
      </w:r>
      <w:hyperlink r:id="rId6" w:history="1">
        <w:r w:rsidRPr="00C743E4">
          <w:rPr>
            <w:rStyle w:val="Hyperlink"/>
            <w:i/>
          </w:rPr>
          <w:t>A More Secure World: Our Shared Responsibility</w:t>
        </w:r>
      </w:hyperlink>
      <w:r w:rsidRPr="00C743E4">
        <w:rPr>
          <w:i/>
        </w:rPr>
        <w:t xml:space="preserve"> </w:t>
      </w:r>
      <w:r w:rsidRPr="00C743E4">
        <w:t>(United Nations, December 2004) with the following ten threats in the following priority order:</w:t>
      </w:r>
      <w:r w:rsidR="00A70C15" w:rsidRPr="00C743E4">
        <w:t xml:space="preserve">  01 Poverty</w:t>
      </w:r>
      <w:r w:rsidR="00CB4C26" w:rsidRPr="00C743E4">
        <w:t xml:space="preserve"> </w:t>
      </w:r>
      <w:r w:rsidR="00A70C15" w:rsidRPr="00C743E4">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743E4">
        <w:t xml:space="preserve"> No one anywhere is focusing on integrated open source everything engineering.</w:t>
      </w:r>
    </w:p>
  </w:endnote>
  <w:endnote w:id="4">
    <w:p w14:paraId="1198DBBA" w14:textId="1CD5A3FC" w:rsidR="001606DB" w:rsidRPr="008B11C9" w:rsidRDefault="00C743E4" w:rsidP="008B11C9">
      <w:pPr>
        <w:pStyle w:val="EndnoteText"/>
        <w:spacing w:after="120"/>
      </w:pPr>
      <w:r w:rsidRPr="00C743E4">
        <w:rPr>
          <w:rStyle w:val="EndnoteReference"/>
        </w:rPr>
        <w:endnoteRef/>
      </w:r>
      <w:r w:rsidRPr="00C743E4">
        <w:t xml:space="preserve"> Agriculture: Nadia </w:t>
      </w:r>
      <w:proofErr w:type="spellStart"/>
      <w:r w:rsidRPr="00C743E4">
        <w:t>Arumugam</w:t>
      </w:r>
      <w:proofErr w:type="spellEnd"/>
      <w:r w:rsidRPr="00C743E4">
        <w:t xml:space="preserve">, “UN Says Europe Wastes 50% of Fruit and Vegetables – and America Isn’t Must Better,” </w:t>
      </w:r>
      <w:r w:rsidRPr="00C743E4">
        <w:rPr>
          <w:i/>
        </w:rPr>
        <w:t>Forbes</w:t>
      </w:r>
      <w:r w:rsidRPr="00C743E4">
        <w:t xml:space="preserve"> (4 October 2012), Dana </w:t>
      </w:r>
      <w:proofErr w:type="spellStart"/>
      <w:r w:rsidRPr="00C743E4">
        <w:t>Gunders</w:t>
      </w:r>
      <w:proofErr w:type="spellEnd"/>
      <w:r w:rsidRPr="00C743E4">
        <w:t xml:space="preserve">, “Wasted: How America is Losing Up to 40 Percent of Its Food from Farm to Fork to Landfill,” </w:t>
      </w:r>
      <w:r w:rsidRPr="00C743E4">
        <w:rPr>
          <w:i/>
        </w:rPr>
        <w:t>National Resources Defense Council</w:t>
      </w:r>
      <w:r w:rsidRPr="00C743E4">
        <w:t xml:space="preserve"> (August 2012); Energy: Barry Fischer, “US Wastes 61-86% Of Its Energy,” </w:t>
      </w:r>
      <w:proofErr w:type="spellStart"/>
      <w:r w:rsidRPr="00C743E4">
        <w:rPr>
          <w:i/>
        </w:rPr>
        <w:t>CleanTechnica</w:t>
      </w:r>
      <w:proofErr w:type="spellEnd"/>
      <w:r w:rsidRPr="00C743E4">
        <w:t xml:space="preserve"> (26 August 2013); Health: Michael </w:t>
      </w:r>
      <w:proofErr w:type="spellStart"/>
      <w:r w:rsidRPr="00C743E4">
        <w:t>Galper</w:t>
      </w:r>
      <w:proofErr w:type="spellEnd"/>
      <w:r w:rsidRPr="00C743E4">
        <w:t xml:space="preserve"> et al, “The price of excess: Identifying waste in healthcare spending,” </w:t>
      </w:r>
      <w:proofErr w:type="spellStart"/>
      <w:r w:rsidRPr="00C743E4">
        <w:rPr>
          <w:i/>
        </w:rPr>
        <w:t>PriceWaterhouseCoopers</w:t>
      </w:r>
      <w:proofErr w:type="spellEnd"/>
      <w:r w:rsidRPr="00C743E4">
        <w:t xml:space="preserve"> (April 2008); Military: Scot </w:t>
      </w:r>
      <w:proofErr w:type="spellStart"/>
      <w:r w:rsidRPr="00C743E4">
        <w:t>Paltrow</w:t>
      </w:r>
      <w:proofErr w:type="spellEnd"/>
      <w:r w:rsidRPr="00C743E4">
        <w:t xml:space="preserve">, “Behind the Pentagon’s doctored ledgers, a running tally of epic waste,” </w:t>
      </w:r>
      <w:r w:rsidRPr="00C743E4">
        <w:rPr>
          <w:i/>
        </w:rPr>
        <w:t>Reuters</w:t>
      </w:r>
      <w:r w:rsidRPr="00C743E4">
        <w:t xml:space="preserve"> (18 November 2013), Stockholm International Peace Research Institute, “The US spends more on defense than the next eight countries combined,” </w:t>
      </w:r>
      <w:r w:rsidRPr="00C743E4">
        <w:rPr>
          <w:i/>
        </w:rPr>
        <w:t>Peter G. Peterson Foundation</w:t>
      </w:r>
      <w:r w:rsidRPr="00C743E4">
        <w:t xml:space="preserve"> (13 April 2014), Perry </w:t>
      </w:r>
      <w:proofErr w:type="spellStart"/>
      <w:r w:rsidRPr="00C743E4">
        <w:t>Chiaramonte</w:t>
      </w:r>
      <w:proofErr w:type="spellEnd"/>
      <w:r w:rsidRPr="00C743E4">
        <w:t xml:space="preserve">,  “War on waste: Pentagon auditor spotlights US billions blown in Afghanistan,” </w:t>
      </w:r>
      <w:r w:rsidRPr="00C743E4">
        <w:rPr>
          <w:i/>
        </w:rPr>
        <w:t>Fox News</w:t>
      </w:r>
      <w:r w:rsidRPr="00C743E4">
        <w:t xml:space="preserve"> (28 July 2014); Water: Robert David Steele, “Water: Soul of the Earth, Mirror of Our Collective Souls,” </w:t>
      </w:r>
      <w:r w:rsidRPr="00C743E4">
        <w:rPr>
          <w:i/>
        </w:rPr>
        <w:t>Huffington Post</w:t>
      </w:r>
      <w:r w:rsidRPr="00C743E4">
        <w:t xml:space="preserve"> (7 January 2011).</w:t>
      </w:r>
    </w:p>
  </w:endnote>
  <w:endnote w:id="5">
    <w:p w14:paraId="37BDFACC" w14:textId="4B00B73D" w:rsidR="00AF0F30" w:rsidRPr="008B11C9" w:rsidRDefault="00AF0F30" w:rsidP="008B11C9">
      <w:pPr>
        <w:pStyle w:val="EndnoteText"/>
        <w:spacing w:after="120"/>
      </w:pPr>
      <w:r w:rsidRPr="00C743E4">
        <w:rPr>
          <w:rStyle w:val="EndnoteReference"/>
        </w:rPr>
        <w:endnoteRef/>
      </w:r>
      <w:r w:rsidRPr="00C743E4">
        <w:t xml:space="preserve"> An informal cost study is </w:t>
      </w:r>
      <w:hyperlink r:id="rId7" w:history="1">
        <w:r w:rsidRPr="00C743E4">
          <w:rPr>
            <w:rStyle w:val="Hyperlink"/>
          </w:rPr>
          <w:t>available</w:t>
        </w:r>
      </w:hyperlink>
      <w:r w:rsidRPr="00C743E4">
        <w:t>. The point is that for the first time, someone actually though</w:t>
      </w:r>
      <w:r w:rsidR="00024DFE" w:rsidRPr="00C743E4">
        <w:t>t</w:t>
      </w:r>
      <w:r w:rsidRPr="00C743E4">
        <w:t xml:space="preserve"> through with modest precision what it would take to convert dirt, sunlight, and seawater into a habitat using an integrated approach to energy, water, shelter, food, and connectivity. </w:t>
      </w:r>
    </w:p>
  </w:endnote>
  <w:endnote w:id="6">
    <w:p w14:paraId="1428D6B2" w14:textId="75827DF1" w:rsidR="008B11C9" w:rsidRPr="008B11C9" w:rsidRDefault="00B3088D" w:rsidP="008B11C9">
      <w:pPr>
        <w:pStyle w:val="EndnoteText"/>
        <w:spacing w:after="120"/>
        <w:rPr>
          <w:sz w:val="22"/>
          <w:szCs w:val="22"/>
        </w:rPr>
      </w:pPr>
      <w:r w:rsidRPr="00C743E4">
        <w:rPr>
          <w:rStyle w:val="EndnoteReference"/>
        </w:rPr>
        <w:endnoteRef/>
      </w:r>
      <w:r w:rsidRPr="00C743E4">
        <w:t xml:space="preserve"> The author’s biographies, testimonials, profiles, and production can be viewed at </w:t>
      </w:r>
      <w:hyperlink r:id="rId8" w:history="1">
        <w:r w:rsidRPr="00C743E4">
          <w:rPr>
            <w:rStyle w:val="Hyperlink"/>
          </w:rPr>
          <w:t>http://robertdavidsteele.com</w:t>
        </w:r>
      </w:hyperlink>
      <w:r w:rsidRPr="00C743E4">
        <w:t>.</w:t>
      </w:r>
      <w:r w:rsidRPr="00C13E05">
        <w:rPr>
          <w:sz w:val="22"/>
          <w:szCs w:val="22"/>
        </w:rPr>
        <w:t xml:space="preserve"> </w:t>
      </w:r>
      <w:r w:rsidR="00797CDE">
        <w:rPr>
          <w:sz w:val="22"/>
          <w:szCs w:val="22"/>
        </w:rPr>
        <w:t xml:space="preserve">A new web site funded by the </w:t>
      </w:r>
      <w:proofErr w:type="spellStart"/>
      <w:r w:rsidR="00797CDE">
        <w:rPr>
          <w:sz w:val="22"/>
          <w:szCs w:val="22"/>
        </w:rPr>
        <w:t>Shuttleworth</w:t>
      </w:r>
      <w:proofErr w:type="spellEnd"/>
      <w:r w:rsidR="00797CDE">
        <w:rPr>
          <w:sz w:val="22"/>
          <w:szCs w:val="22"/>
        </w:rPr>
        <w:t xml:space="preserve"> Foundation, Open Source Everything for the 21</w:t>
      </w:r>
      <w:r w:rsidR="00797CDE" w:rsidRPr="00797CDE">
        <w:rPr>
          <w:sz w:val="22"/>
          <w:szCs w:val="22"/>
          <w:vertAlign w:val="superscript"/>
        </w:rPr>
        <w:t>st</w:t>
      </w:r>
      <w:r w:rsidR="00797CDE">
        <w:rPr>
          <w:sz w:val="22"/>
          <w:szCs w:val="22"/>
        </w:rPr>
        <w:t xml:space="preserve"> Century – Creating a Prosperous World at Peace, was created on 1 December 2015 at </w:t>
      </w:r>
      <w:hyperlink r:id="rId9" w:history="1">
        <w:r w:rsidR="00797CDE" w:rsidRPr="00797CDE">
          <w:rPr>
            <w:rStyle w:val="Hyperlink"/>
            <w:sz w:val="22"/>
            <w:szCs w:val="22"/>
          </w:rPr>
          <w:t>http://ose-21.org</w:t>
        </w:r>
      </w:hyperlink>
      <w:r w:rsidR="00797CDE">
        <w:rPr>
          <w:sz w:val="22"/>
          <w:szCs w:val="22"/>
        </w:rPr>
        <w:t>.</w:t>
      </w:r>
    </w:p>
  </w:endnote>
  <w:endnote w:id="7">
    <w:p w14:paraId="6EAA6444" w14:textId="28E17B58" w:rsidR="008B11C9" w:rsidRPr="008B11C9" w:rsidRDefault="008B11C9">
      <w:pPr>
        <w:pStyle w:val="EndnoteText"/>
        <w:rPr>
          <w:bCs/>
        </w:rPr>
      </w:pPr>
      <w:r>
        <w:rPr>
          <w:rStyle w:val="EndnoteReference"/>
        </w:rPr>
        <w:endnoteRef/>
      </w:r>
      <w:r>
        <w:t xml:space="preserve"> After publication of Robert Steele’s submission to the UN SDG Global 2016 Report, visible at </w:t>
      </w:r>
      <w:hyperlink r:id="rId10" w:history="1">
        <w:r w:rsidRPr="008B11C9">
          <w:rPr>
            <w:rStyle w:val="Hyperlink"/>
          </w:rPr>
          <w:t>http://tinyurl.com/SDG-OSEE</w:t>
        </w:r>
      </w:hyperlink>
      <w:r>
        <w:t xml:space="preserve">, a major India-based NGO met with Robert Steele and after discussion a new briefing was produced that has been sent to India for consideration, visible at </w:t>
      </w:r>
      <w:hyperlink r:id="rId11" w:history="1">
        <w:r w:rsidRPr="008B11C9">
          <w:rPr>
            <w:rStyle w:val="Hyperlink"/>
          </w:rPr>
          <w:t>http://tinyurl.com/EIN-BRICS-OSEE</w:t>
        </w:r>
      </w:hyperlink>
      <w:r>
        <w:t xml:space="preserve">. Separately one European foreign minister and one European </w:t>
      </w:r>
      <w:proofErr w:type="spellStart"/>
      <w:r>
        <w:t>defence</w:t>
      </w:r>
      <w:proofErr w:type="spellEnd"/>
      <w:r>
        <w:t xml:space="preserve"> minister are being asked to inquire of the</w:t>
      </w:r>
      <w:r w:rsidR="003A4549">
        <w:t>ir</w:t>
      </w:r>
      <w:r>
        <w:t xml:space="preserve"> </w:t>
      </w:r>
      <w:r w:rsidR="003A4549">
        <w:t>counterparts</w:t>
      </w:r>
      <w:r>
        <w:t xml:space="preserve"> as to the status of this memorandum. In the ideal, the USA would create an OSEE “hub” that would then interact with regional multinational-development OSEE hubs</w:t>
      </w:r>
      <w:r w:rsidR="00102F7D">
        <w:t>, achieving the SDG within a decade.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6294"/>
      <w:docPartObj>
        <w:docPartGallery w:val="Page Numbers (Bottom of Page)"/>
        <w:docPartUnique/>
      </w:docPartObj>
    </w:sdtPr>
    <w:sdtEndPr>
      <w:rPr>
        <w:rFonts w:ascii="Ebrima" w:hAnsi="Ebrima"/>
      </w:rPr>
    </w:sdtEndPr>
    <w:sdtContent>
      <w:sdt>
        <w:sdtPr>
          <w:rPr>
            <w:rFonts w:ascii="Ebrima" w:hAnsi="Ebrima"/>
          </w:rPr>
          <w:id w:val="38250100"/>
          <w:docPartObj>
            <w:docPartGallery w:val="Page Numbers (Top of Page)"/>
            <w:docPartUnique/>
          </w:docPartObj>
        </w:sdtPr>
        <w:sdtEndPr/>
        <w:sdtContent>
          <w:p w14:paraId="70C79522" w14:textId="0C428F6D"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1A0634">
              <w:rPr>
                <w:rFonts w:ascii="Ebrima" w:hAnsi="Ebrima"/>
                <w:bCs/>
                <w:noProof/>
              </w:rPr>
              <w:t>5</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1A0634">
              <w:rPr>
                <w:rFonts w:ascii="Ebrima" w:hAnsi="Ebrima"/>
                <w:bCs/>
                <w:noProof/>
              </w:rPr>
              <w:t>5</w:t>
            </w:r>
            <w:r w:rsidRPr="00EB6187">
              <w:rPr>
                <w:rFonts w:ascii="Ebrima" w:hAnsi="Ebrima"/>
                <w:bCs/>
              </w:rPr>
              <w:fldChar w:fldCharType="end"/>
            </w:r>
            <w:r w:rsidR="00DA59B6">
              <w:rPr>
                <w:rFonts w:ascii="Ebrima" w:hAnsi="Ebrima"/>
                <w:bCs/>
              </w:rPr>
              <w:t xml:space="preserve"> – 20170202</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7672" w14:textId="77777777" w:rsidR="00081842" w:rsidRDefault="00081842" w:rsidP="00F51A96">
      <w:pPr>
        <w:spacing w:after="0" w:line="240" w:lineRule="auto"/>
      </w:pPr>
      <w:r>
        <w:separator/>
      </w:r>
    </w:p>
  </w:footnote>
  <w:footnote w:type="continuationSeparator" w:id="0">
    <w:p w14:paraId="468814D0" w14:textId="77777777" w:rsidR="00081842" w:rsidRDefault="00081842"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EndPr/>
    <w:sdtContent>
      <w:p w14:paraId="0328A922" w14:textId="2A57BCBF"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 xml:space="preserve">Robert David STEELE </w:t>
        </w:r>
        <w:proofErr w:type="spellStart"/>
        <w:r w:rsidRPr="00EB6187">
          <w:rPr>
            <w:rFonts w:ascii="Ebrima" w:eastAsia="MS Gothic" w:hAnsi="Ebrima"/>
          </w:rPr>
          <w:t>Vivas</w:t>
        </w:r>
        <w:proofErr w:type="spellEnd"/>
        <w:r w:rsidRPr="00EB6187">
          <w:rPr>
            <w:rFonts w:ascii="Ebrima" w:eastAsia="MS Gothic" w:hAnsi="Ebrima"/>
          </w:rPr>
          <w:t>, CEO, Earth Intellige</w:t>
        </w:r>
        <w:r w:rsidR="00DD32E1">
          <w:rPr>
            <w:rFonts w:ascii="Ebrima" w:eastAsia="MS Gothic" w:hAnsi="Ebrima"/>
          </w:rPr>
          <w:t>nce Network, Oakton, VA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0E03"/>
    <w:rsid w:val="00052F5A"/>
    <w:rsid w:val="000564EA"/>
    <w:rsid w:val="00066E1D"/>
    <w:rsid w:val="000716BE"/>
    <w:rsid w:val="00081842"/>
    <w:rsid w:val="00090138"/>
    <w:rsid w:val="0009247F"/>
    <w:rsid w:val="000940C5"/>
    <w:rsid w:val="000B102B"/>
    <w:rsid w:val="000B57DB"/>
    <w:rsid w:val="000C05C4"/>
    <w:rsid w:val="000D4974"/>
    <w:rsid w:val="000E1C31"/>
    <w:rsid w:val="000E49EA"/>
    <w:rsid w:val="000F06F7"/>
    <w:rsid w:val="000F2ECE"/>
    <w:rsid w:val="000F2F33"/>
    <w:rsid w:val="00102F7D"/>
    <w:rsid w:val="00103E26"/>
    <w:rsid w:val="00104ABE"/>
    <w:rsid w:val="00110EF3"/>
    <w:rsid w:val="001159A4"/>
    <w:rsid w:val="00123FC1"/>
    <w:rsid w:val="001509FF"/>
    <w:rsid w:val="00152781"/>
    <w:rsid w:val="001606DB"/>
    <w:rsid w:val="00166132"/>
    <w:rsid w:val="00174B14"/>
    <w:rsid w:val="00177721"/>
    <w:rsid w:val="00183FAE"/>
    <w:rsid w:val="00186F36"/>
    <w:rsid w:val="001876B7"/>
    <w:rsid w:val="001A0634"/>
    <w:rsid w:val="001A2CA9"/>
    <w:rsid w:val="001B29C9"/>
    <w:rsid w:val="001B6F55"/>
    <w:rsid w:val="001C2C85"/>
    <w:rsid w:val="001D0CB2"/>
    <w:rsid w:val="001D1BE5"/>
    <w:rsid w:val="00212707"/>
    <w:rsid w:val="002158D8"/>
    <w:rsid w:val="00234744"/>
    <w:rsid w:val="00237792"/>
    <w:rsid w:val="00264324"/>
    <w:rsid w:val="002643A2"/>
    <w:rsid w:val="002842B3"/>
    <w:rsid w:val="00290F02"/>
    <w:rsid w:val="00292EE7"/>
    <w:rsid w:val="00294D15"/>
    <w:rsid w:val="002A2C06"/>
    <w:rsid w:val="002A6D49"/>
    <w:rsid w:val="002C74B3"/>
    <w:rsid w:val="002C7641"/>
    <w:rsid w:val="002D3A12"/>
    <w:rsid w:val="002E2C90"/>
    <w:rsid w:val="002E64D8"/>
    <w:rsid w:val="002F0CFE"/>
    <w:rsid w:val="002F696D"/>
    <w:rsid w:val="00302A52"/>
    <w:rsid w:val="00304E85"/>
    <w:rsid w:val="00313D44"/>
    <w:rsid w:val="00315CE5"/>
    <w:rsid w:val="00316BBF"/>
    <w:rsid w:val="00324314"/>
    <w:rsid w:val="003275F7"/>
    <w:rsid w:val="00327C44"/>
    <w:rsid w:val="0033615D"/>
    <w:rsid w:val="00344597"/>
    <w:rsid w:val="003576EF"/>
    <w:rsid w:val="00374E4D"/>
    <w:rsid w:val="00376636"/>
    <w:rsid w:val="00394EE5"/>
    <w:rsid w:val="00397888"/>
    <w:rsid w:val="003A2C44"/>
    <w:rsid w:val="003A4549"/>
    <w:rsid w:val="003A5F9F"/>
    <w:rsid w:val="003A61A4"/>
    <w:rsid w:val="003A6B20"/>
    <w:rsid w:val="003B1D1C"/>
    <w:rsid w:val="003C4C57"/>
    <w:rsid w:val="003E5A24"/>
    <w:rsid w:val="003E7105"/>
    <w:rsid w:val="003F6295"/>
    <w:rsid w:val="003F7B3C"/>
    <w:rsid w:val="0040033C"/>
    <w:rsid w:val="0041271F"/>
    <w:rsid w:val="00415D11"/>
    <w:rsid w:val="004164C6"/>
    <w:rsid w:val="00431C6D"/>
    <w:rsid w:val="00432A07"/>
    <w:rsid w:val="004457B2"/>
    <w:rsid w:val="004465D4"/>
    <w:rsid w:val="00450DB4"/>
    <w:rsid w:val="00452CCB"/>
    <w:rsid w:val="00455649"/>
    <w:rsid w:val="004623A6"/>
    <w:rsid w:val="00474E56"/>
    <w:rsid w:val="00480A3A"/>
    <w:rsid w:val="0048515F"/>
    <w:rsid w:val="004912EB"/>
    <w:rsid w:val="004937E8"/>
    <w:rsid w:val="00497979"/>
    <w:rsid w:val="00497D0E"/>
    <w:rsid w:val="004C4DCC"/>
    <w:rsid w:val="004D0B30"/>
    <w:rsid w:val="004D220E"/>
    <w:rsid w:val="004E3010"/>
    <w:rsid w:val="004E6957"/>
    <w:rsid w:val="0050620A"/>
    <w:rsid w:val="00514156"/>
    <w:rsid w:val="00520097"/>
    <w:rsid w:val="005332A0"/>
    <w:rsid w:val="00536BF8"/>
    <w:rsid w:val="00547D60"/>
    <w:rsid w:val="0055363A"/>
    <w:rsid w:val="00555E36"/>
    <w:rsid w:val="00560273"/>
    <w:rsid w:val="00573E7E"/>
    <w:rsid w:val="00580738"/>
    <w:rsid w:val="005855BE"/>
    <w:rsid w:val="00591F6B"/>
    <w:rsid w:val="005A127C"/>
    <w:rsid w:val="005B0C13"/>
    <w:rsid w:val="005B15B2"/>
    <w:rsid w:val="005C20F4"/>
    <w:rsid w:val="005C3EC7"/>
    <w:rsid w:val="005D4F42"/>
    <w:rsid w:val="005D6776"/>
    <w:rsid w:val="005E4E97"/>
    <w:rsid w:val="005F5EBB"/>
    <w:rsid w:val="006050BA"/>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6E4E33"/>
    <w:rsid w:val="00702BA2"/>
    <w:rsid w:val="00714EE7"/>
    <w:rsid w:val="00725CCB"/>
    <w:rsid w:val="007431FA"/>
    <w:rsid w:val="007435F2"/>
    <w:rsid w:val="007502D1"/>
    <w:rsid w:val="00770790"/>
    <w:rsid w:val="007741BF"/>
    <w:rsid w:val="007769EF"/>
    <w:rsid w:val="00784F87"/>
    <w:rsid w:val="007912A1"/>
    <w:rsid w:val="00797CDE"/>
    <w:rsid w:val="007B45E0"/>
    <w:rsid w:val="007C26BC"/>
    <w:rsid w:val="007D3284"/>
    <w:rsid w:val="007D7400"/>
    <w:rsid w:val="007E2000"/>
    <w:rsid w:val="007E64C3"/>
    <w:rsid w:val="007F2010"/>
    <w:rsid w:val="007F48FE"/>
    <w:rsid w:val="007F7FB4"/>
    <w:rsid w:val="008009F5"/>
    <w:rsid w:val="008012F7"/>
    <w:rsid w:val="008149C7"/>
    <w:rsid w:val="0082670E"/>
    <w:rsid w:val="00827547"/>
    <w:rsid w:val="0083032E"/>
    <w:rsid w:val="00834CB1"/>
    <w:rsid w:val="00835B8E"/>
    <w:rsid w:val="0084419A"/>
    <w:rsid w:val="008565DE"/>
    <w:rsid w:val="0086226B"/>
    <w:rsid w:val="00875017"/>
    <w:rsid w:val="00876B42"/>
    <w:rsid w:val="00881D0F"/>
    <w:rsid w:val="008B11C9"/>
    <w:rsid w:val="008B23E1"/>
    <w:rsid w:val="008C23EA"/>
    <w:rsid w:val="008C458F"/>
    <w:rsid w:val="008F38A5"/>
    <w:rsid w:val="008F6CAC"/>
    <w:rsid w:val="00907F48"/>
    <w:rsid w:val="00926B1E"/>
    <w:rsid w:val="00937018"/>
    <w:rsid w:val="0094725B"/>
    <w:rsid w:val="00947F30"/>
    <w:rsid w:val="0095410A"/>
    <w:rsid w:val="009565C3"/>
    <w:rsid w:val="00963F61"/>
    <w:rsid w:val="00965051"/>
    <w:rsid w:val="009661FD"/>
    <w:rsid w:val="009714B6"/>
    <w:rsid w:val="009813AF"/>
    <w:rsid w:val="009836E9"/>
    <w:rsid w:val="00997DA6"/>
    <w:rsid w:val="009C2FD5"/>
    <w:rsid w:val="009D3A3E"/>
    <w:rsid w:val="009D63E5"/>
    <w:rsid w:val="009E1E36"/>
    <w:rsid w:val="009E3C4F"/>
    <w:rsid w:val="009F724C"/>
    <w:rsid w:val="00A06CDD"/>
    <w:rsid w:val="00A15ABC"/>
    <w:rsid w:val="00A204BF"/>
    <w:rsid w:val="00A30D26"/>
    <w:rsid w:val="00A30FEC"/>
    <w:rsid w:val="00A31469"/>
    <w:rsid w:val="00A3175A"/>
    <w:rsid w:val="00A32135"/>
    <w:rsid w:val="00A33FEC"/>
    <w:rsid w:val="00A46148"/>
    <w:rsid w:val="00A51D22"/>
    <w:rsid w:val="00A52BC4"/>
    <w:rsid w:val="00A57307"/>
    <w:rsid w:val="00A645BA"/>
    <w:rsid w:val="00A70C15"/>
    <w:rsid w:val="00A74398"/>
    <w:rsid w:val="00A7785A"/>
    <w:rsid w:val="00A81A1B"/>
    <w:rsid w:val="00A84EE6"/>
    <w:rsid w:val="00AB3655"/>
    <w:rsid w:val="00AB3FDD"/>
    <w:rsid w:val="00AB75BA"/>
    <w:rsid w:val="00AC708B"/>
    <w:rsid w:val="00AD2DAB"/>
    <w:rsid w:val="00AD4751"/>
    <w:rsid w:val="00AE3313"/>
    <w:rsid w:val="00AF0F30"/>
    <w:rsid w:val="00AF65EF"/>
    <w:rsid w:val="00B03047"/>
    <w:rsid w:val="00B04339"/>
    <w:rsid w:val="00B04528"/>
    <w:rsid w:val="00B051D4"/>
    <w:rsid w:val="00B1255C"/>
    <w:rsid w:val="00B14379"/>
    <w:rsid w:val="00B14A0D"/>
    <w:rsid w:val="00B3088D"/>
    <w:rsid w:val="00B40981"/>
    <w:rsid w:val="00B6493F"/>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0A05"/>
    <w:rsid w:val="00C31F47"/>
    <w:rsid w:val="00C343B3"/>
    <w:rsid w:val="00C366A4"/>
    <w:rsid w:val="00C513CA"/>
    <w:rsid w:val="00C62AAD"/>
    <w:rsid w:val="00C743E4"/>
    <w:rsid w:val="00C93747"/>
    <w:rsid w:val="00C979FA"/>
    <w:rsid w:val="00CA3A05"/>
    <w:rsid w:val="00CA3DE3"/>
    <w:rsid w:val="00CB0988"/>
    <w:rsid w:val="00CB2473"/>
    <w:rsid w:val="00CB313B"/>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11F6"/>
    <w:rsid w:val="00D3437B"/>
    <w:rsid w:val="00D41DDE"/>
    <w:rsid w:val="00D46330"/>
    <w:rsid w:val="00D57844"/>
    <w:rsid w:val="00D636EA"/>
    <w:rsid w:val="00D732C3"/>
    <w:rsid w:val="00DA59B6"/>
    <w:rsid w:val="00DB261C"/>
    <w:rsid w:val="00DB4D97"/>
    <w:rsid w:val="00DB67C9"/>
    <w:rsid w:val="00DC0A6E"/>
    <w:rsid w:val="00DC49B9"/>
    <w:rsid w:val="00DC7AF7"/>
    <w:rsid w:val="00DD036B"/>
    <w:rsid w:val="00DD2303"/>
    <w:rsid w:val="00DD32E1"/>
    <w:rsid w:val="00DE7044"/>
    <w:rsid w:val="00DF5684"/>
    <w:rsid w:val="00E0493C"/>
    <w:rsid w:val="00E0543D"/>
    <w:rsid w:val="00E07040"/>
    <w:rsid w:val="00E0714F"/>
    <w:rsid w:val="00E21531"/>
    <w:rsid w:val="00E25BB3"/>
    <w:rsid w:val="00E303E8"/>
    <w:rsid w:val="00E32035"/>
    <w:rsid w:val="00E32BA9"/>
    <w:rsid w:val="00E47D59"/>
    <w:rsid w:val="00E505FB"/>
    <w:rsid w:val="00E5401F"/>
    <w:rsid w:val="00E70ABD"/>
    <w:rsid w:val="00E87F65"/>
    <w:rsid w:val="00E91A83"/>
    <w:rsid w:val="00EB1945"/>
    <w:rsid w:val="00EB5BD8"/>
    <w:rsid w:val="00EB6187"/>
    <w:rsid w:val="00EB7639"/>
    <w:rsid w:val="00EC3FC2"/>
    <w:rsid w:val="00ED25D0"/>
    <w:rsid w:val="00ED3697"/>
    <w:rsid w:val="00ED687D"/>
    <w:rsid w:val="00EE2C5D"/>
    <w:rsid w:val="00EE4803"/>
    <w:rsid w:val="00EE7323"/>
    <w:rsid w:val="00EF38DF"/>
    <w:rsid w:val="00F0132F"/>
    <w:rsid w:val="00F067B0"/>
    <w:rsid w:val="00F10CB6"/>
    <w:rsid w:val="00F31379"/>
    <w:rsid w:val="00F347F9"/>
    <w:rsid w:val="00F459E3"/>
    <w:rsid w:val="00F519DC"/>
    <w:rsid w:val="00F51A96"/>
    <w:rsid w:val="00F550C1"/>
    <w:rsid w:val="00F70898"/>
    <w:rsid w:val="00F71EA6"/>
    <w:rsid w:val="00F80B6B"/>
    <w:rsid w:val="00F8212D"/>
    <w:rsid w:val="00F9248A"/>
    <w:rsid w:val="00FB336B"/>
    <w:rsid w:val="00FD7A4A"/>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1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1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985013823">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robertdavidsteele.com" TargetMode="External"/><Relationship Id="rId3" Type="http://schemas.openxmlformats.org/officeDocument/2006/relationships/hyperlink" Target="http://opensourceecology.org/gvcs/" TargetMode="External"/><Relationship Id="rId7" Type="http://schemas.openxmlformats.org/officeDocument/2006/relationships/hyperlink" Target="http://www.phibetaiota.net/2013/06/2013-robert-steele-creating-a-self-sustaining-village-from-scratch/" TargetMode="External"/><Relationship Id="rId2" Type="http://schemas.openxmlformats.org/officeDocument/2006/relationships/hyperlink" Target="http://opensourceecology.org/" TargetMode="External"/><Relationship Id="rId1" Type="http://schemas.openxmlformats.org/officeDocument/2006/relationships/hyperlink" Target="http://www.amazon.com/exec/obidos/ASIN/1583944435/ossnet-20" TargetMode="External"/><Relationship Id="rId6" Type="http://schemas.openxmlformats.org/officeDocument/2006/relationships/hyperlink" Target="http://www.amazon.com/exec/obidos/ASIN/9211009588/ossnet-20" TargetMode="External"/><Relationship Id="rId11" Type="http://schemas.openxmlformats.org/officeDocument/2006/relationships/hyperlink" Target="http://tinyurl.com/EIN-BRICS-OSEE" TargetMode="External"/><Relationship Id="rId5" Type="http://schemas.openxmlformats.org/officeDocument/2006/relationships/hyperlink" Target="http://p2pfoundation.net/Category:Open_Source_Everything" TargetMode="External"/><Relationship Id="rId10" Type="http://schemas.openxmlformats.org/officeDocument/2006/relationships/hyperlink" Target="http://tinyurl.com/SDG-OSEE" TargetMode="External"/><Relationship Id="rId4" Type="http://schemas.openxmlformats.org/officeDocument/2006/relationships/hyperlink" Target="http://p2pfoundation.net/Main_Page" TargetMode="External"/><Relationship Id="rId9" Type="http://schemas.openxmlformats.org/officeDocument/2006/relationships/hyperlink" Target="http://ose-21.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6A6731"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07385D"/>
    <w:rsid w:val="002B33A9"/>
    <w:rsid w:val="00441F15"/>
    <w:rsid w:val="00492DDB"/>
    <w:rsid w:val="005300F2"/>
    <w:rsid w:val="0056402B"/>
    <w:rsid w:val="00614BD4"/>
    <w:rsid w:val="006A6731"/>
    <w:rsid w:val="007751A0"/>
    <w:rsid w:val="008C7214"/>
    <w:rsid w:val="009A7922"/>
    <w:rsid w:val="00A373CC"/>
    <w:rsid w:val="00AA6A03"/>
    <w:rsid w:val="00B560B5"/>
    <w:rsid w:val="00B77319"/>
    <w:rsid w:val="00BD4C58"/>
    <w:rsid w:val="00C11BCB"/>
    <w:rsid w:val="00C43069"/>
    <w:rsid w:val="00C6565E"/>
    <w:rsid w:val="00C758B4"/>
    <w:rsid w:val="00C75C4D"/>
    <w:rsid w:val="00C8431F"/>
    <w:rsid w:val="00CB66D4"/>
    <w:rsid w:val="00CC43E4"/>
    <w:rsid w:val="00D33325"/>
    <w:rsid w:val="00DA1B58"/>
    <w:rsid w:val="00DD0BC5"/>
    <w:rsid w:val="00ED4669"/>
    <w:rsid w:val="00F71268"/>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10D1-12ED-4178-96EE-28BFEDEE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7193</Characters>
  <Application>Microsoft Office Word</Application>
  <DocSecurity>0</DocSecurity>
  <Lines>102</Lines>
  <Paragraphs>40</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vt:lpstr>
    </vt:vector>
  </TitlesOfParts>
  <Company>EITSD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dc:title>
  <dc:creator>Hila Mehr</dc:creator>
  <cp:lastModifiedBy>RobertSteele</cp:lastModifiedBy>
  <cp:revision>2</cp:revision>
  <cp:lastPrinted>2017-02-02T15:36:00Z</cp:lastPrinted>
  <dcterms:created xsi:type="dcterms:W3CDTF">2017-02-09T20:51:00Z</dcterms:created>
  <dcterms:modified xsi:type="dcterms:W3CDTF">2017-02-09T20:51:00Z</dcterms:modified>
</cp:coreProperties>
</file>